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33B" w:rsidRPr="009C59DE" w:rsidRDefault="00682FCE" w:rsidP="00CA7457">
      <w:pPr>
        <w:ind w:firstLine="708"/>
        <w:jc w:val="both"/>
        <w:rPr>
          <w:rFonts w:ascii="Times New Roman" w:hAnsi="Times New Roman" w:cs="Times New Roman"/>
          <w:sz w:val="24"/>
          <w:szCs w:val="24"/>
        </w:rPr>
      </w:pPr>
      <w:r w:rsidRPr="009C59DE">
        <w:rPr>
          <w:rFonts w:ascii="Times New Roman" w:hAnsi="Times New Roman" w:cs="Times New Roman"/>
          <w:sz w:val="24"/>
          <w:szCs w:val="24"/>
        </w:rPr>
        <w:t>Los recursos marinos están en globalmente en declive debido a la degradación del hábitat y la sobrepesca para cumplir con el incremento de la demanda, pero la mayoría están en declive debido a las inadecuadas gestiones en piscifactorías y los hábitat marinos. Maximizar la explotación, a veces bajo la apariencia de “un rendimiento máximo sostenible”, ha conducido la historia de las piscifactorías. Los sistemas de dirección han sido concebidos para una importante industria pesquera, aunque la mayoría de las piscifactorías y ecosistemas marinos del mundo han sufrido</w:t>
      </w:r>
      <w:r w:rsidR="00721CEA" w:rsidRPr="009C59DE">
        <w:rPr>
          <w:rFonts w:ascii="Times New Roman" w:hAnsi="Times New Roman" w:cs="Times New Roman"/>
          <w:sz w:val="24"/>
          <w:szCs w:val="24"/>
        </w:rPr>
        <w:t xml:space="preserve"> una dirección lenta, equivocada, poco efectiva, incompleta o inexistente, dando lugar en sinergia a “la tragedia de los comunes” (</w:t>
      </w:r>
      <w:proofErr w:type="spellStart"/>
      <w:r w:rsidR="00721CEA" w:rsidRPr="009C59DE">
        <w:rPr>
          <w:rFonts w:ascii="Times New Roman" w:hAnsi="Times New Roman" w:cs="Times New Roman"/>
          <w:sz w:val="24"/>
          <w:szCs w:val="24"/>
        </w:rPr>
        <w:t>Hardim</w:t>
      </w:r>
      <w:proofErr w:type="spellEnd"/>
      <w:r w:rsidR="00721CEA" w:rsidRPr="009C59DE">
        <w:rPr>
          <w:rFonts w:ascii="Times New Roman" w:hAnsi="Times New Roman" w:cs="Times New Roman"/>
          <w:sz w:val="24"/>
          <w:szCs w:val="24"/>
        </w:rPr>
        <w:t xml:space="preserve"> 1968; Jackson et al. 2001; </w:t>
      </w:r>
      <w:proofErr w:type="spellStart"/>
      <w:r w:rsidR="00721CEA" w:rsidRPr="009C59DE">
        <w:rPr>
          <w:rFonts w:ascii="Times New Roman" w:hAnsi="Times New Roman" w:cs="Times New Roman"/>
          <w:sz w:val="24"/>
          <w:szCs w:val="24"/>
        </w:rPr>
        <w:t>Worm</w:t>
      </w:r>
      <w:proofErr w:type="spellEnd"/>
      <w:r w:rsidR="00721CEA" w:rsidRPr="009C59DE">
        <w:rPr>
          <w:rFonts w:ascii="Times New Roman" w:hAnsi="Times New Roman" w:cs="Times New Roman"/>
          <w:sz w:val="24"/>
          <w:szCs w:val="24"/>
        </w:rPr>
        <w:t xml:space="preserve"> et al. 2006). </w:t>
      </w:r>
    </w:p>
    <w:p w:rsidR="00721CEA" w:rsidRPr="009C59DE" w:rsidRDefault="00721CEA" w:rsidP="00682FCE">
      <w:pPr>
        <w:jc w:val="both"/>
        <w:rPr>
          <w:rFonts w:ascii="Times New Roman" w:hAnsi="Times New Roman" w:cs="Times New Roman"/>
          <w:sz w:val="24"/>
          <w:szCs w:val="24"/>
        </w:rPr>
      </w:pPr>
      <w:r w:rsidRPr="009C59DE">
        <w:rPr>
          <w:rFonts w:ascii="Times New Roman" w:hAnsi="Times New Roman" w:cs="Times New Roman"/>
          <w:sz w:val="24"/>
          <w:szCs w:val="24"/>
        </w:rPr>
        <w:tab/>
        <w:t>Las gestiones típicas en piscifactorías han fallado miserablemente en general, debido en parte al enfoque de dirección que se ha llevado a cabo. Algunas piscifactorías se han quebrado como resultado de una pesca</w:t>
      </w:r>
      <w:r w:rsidR="00BD107E" w:rsidRPr="009C59DE">
        <w:rPr>
          <w:rFonts w:ascii="Times New Roman" w:hAnsi="Times New Roman" w:cs="Times New Roman"/>
          <w:sz w:val="24"/>
          <w:szCs w:val="24"/>
        </w:rPr>
        <w:t xml:space="preserve"> inhumana</w:t>
      </w:r>
      <w:r w:rsidRPr="009C59DE">
        <w:rPr>
          <w:rFonts w:ascii="Times New Roman" w:hAnsi="Times New Roman" w:cs="Times New Roman"/>
          <w:sz w:val="24"/>
          <w:szCs w:val="24"/>
        </w:rPr>
        <w:t xml:space="preserve"> intensiva y a la falta de voluntad política para conservarlas. Otras piscifactorías se han desmoronado</w:t>
      </w:r>
      <w:r w:rsidR="00BD107E" w:rsidRPr="009C59DE">
        <w:rPr>
          <w:rFonts w:ascii="Times New Roman" w:hAnsi="Times New Roman" w:cs="Times New Roman"/>
          <w:sz w:val="24"/>
          <w:szCs w:val="24"/>
        </w:rPr>
        <w:t xml:space="preserve"> debido a los esfuerzos de dirección hacia especies únicas que son demasiado simples y no tienen una adecuada dirección de los problemas en unos apropiados contextos geográficos y ecológicos. Hay muchos ejemplos de estos fallos, pero el serio agotamiento de los recursos de moluscos en el Golfo de California y el agotamiento de los agrupaciones de grupos de huevas (SPAGS)</w:t>
      </w:r>
      <w:r w:rsidR="00E01632" w:rsidRPr="009C59DE">
        <w:rPr>
          <w:rFonts w:ascii="Times New Roman" w:hAnsi="Times New Roman" w:cs="Times New Roman"/>
          <w:sz w:val="24"/>
          <w:szCs w:val="24"/>
        </w:rPr>
        <w:t xml:space="preserve"> a lo largo del Caribe (</w:t>
      </w:r>
      <w:proofErr w:type="spellStart"/>
      <w:r w:rsidR="00E01632" w:rsidRPr="009C59DE">
        <w:rPr>
          <w:rFonts w:ascii="Times New Roman" w:hAnsi="Times New Roman" w:cs="Times New Roman"/>
          <w:sz w:val="24"/>
          <w:szCs w:val="24"/>
        </w:rPr>
        <w:t>Sadovy</w:t>
      </w:r>
      <w:proofErr w:type="spellEnd"/>
      <w:r w:rsidR="00E01632" w:rsidRPr="009C59DE">
        <w:rPr>
          <w:rFonts w:ascii="Times New Roman" w:hAnsi="Times New Roman" w:cs="Times New Roman"/>
          <w:sz w:val="24"/>
          <w:szCs w:val="24"/>
        </w:rPr>
        <w:t xml:space="preserve"> 1994) son dos claros ejemplos de este asunto. </w:t>
      </w:r>
    </w:p>
    <w:p w:rsidR="00FA42B3" w:rsidRPr="009C59DE" w:rsidRDefault="00E01632" w:rsidP="00682FCE">
      <w:pPr>
        <w:jc w:val="both"/>
        <w:rPr>
          <w:rFonts w:ascii="Times New Roman" w:hAnsi="Times New Roman" w:cs="Times New Roman"/>
          <w:sz w:val="24"/>
          <w:szCs w:val="24"/>
        </w:rPr>
      </w:pPr>
      <w:r w:rsidRPr="009C59DE">
        <w:rPr>
          <w:rFonts w:ascii="Times New Roman" w:hAnsi="Times New Roman" w:cs="Times New Roman"/>
          <w:sz w:val="24"/>
          <w:szCs w:val="24"/>
        </w:rPr>
        <w:tab/>
        <w:t xml:space="preserve">Hay un incremento </w:t>
      </w:r>
      <w:r w:rsidR="00FA42B3" w:rsidRPr="009C59DE">
        <w:rPr>
          <w:rFonts w:ascii="Times New Roman" w:hAnsi="Times New Roman" w:cs="Times New Roman"/>
          <w:sz w:val="24"/>
          <w:szCs w:val="24"/>
        </w:rPr>
        <w:t xml:space="preserve">en la conciencia de que la dirección marina debería confiar en los principios de dirección basado en cada ecosistema (por ejemplo, Jackson et al. 2001; </w:t>
      </w:r>
      <w:proofErr w:type="spellStart"/>
      <w:r w:rsidR="00FA42B3" w:rsidRPr="009C59DE">
        <w:rPr>
          <w:rFonts w:ascii="Times New Roman" w:hAnsi="Times New Roman" w:cs="Times New Roman"/>
          <w:sz w:val="24"/>
          <w:szCs w:val="24"/>
        </w:rPr>
        <w:t>Pikitch</w:t>
      </w:r>
      <w:proofErr w:type="spellEnd"/>
      <w:r w:rsidR="00FA42B3" w:rsidRPr="009C59DE">
        <w:rPr>
          <w:rFonts w:ascii="Times New Roman" w:hAnsi="Times New Roman" w:cs="Times New Roman"/>
          <w:sz w:val="24"/>
          <w:szCs w:val="24"/>
        </w:rPr>
        <w:t xml:space="preserve"> et al. 2004; </w:t>
      </w:r>
      <w:proofErr w:type="spellStart"/>
      <w:r w:rsidR="00FA42B3" w:rsidRPr="009C59DE">
        <w:rPr>
          <w:rFonts w:ascii="Times New Roman" w:hAnsi="Times New Roman" w:cs="Times New Roman"/>
          <w:sz w:val="24"/>
          <w:szCs w:val="24"/>
        </w:rPr>
        <w:t>Feeley</w:t>
      </w:r>
      <w:proofErr w:type="spellEnd"/>
      <w:r w:rsidR="00FA42B3" w:rsidRPr="009C59DE">
        <w:rPr>
          <w:rFonts w:ascii="Times New Roman" w:hAnsi="Times New Roman" w:cs="Times New Roman"/>
          <w:sz w:val="24"/>
          <w:szCs w:val="24"/>
        </w:rPr>
        <w:t xml:space="preserve"> et al. 2008). De hecho la idea fue codificada en las aguas de Estados Unidos en la enmienda del decreto de la conservación y la dirección de las piscifactorías </w:t>
      </w:r>
      <w:proofErr w:type="spellStart"/>
      <w:r w:rsidR="00FA42B3" w:rsidRPr="009C59DE">
        <w:rPr>
          <w:rFonts w:ascii="Times New Roman" w:hAnsi="Times New Roman" w:cs="Times New Roman"/>
          <w:sz w:val="24"/>
          <w:szCs w:val="24"/>
        </w:rPr>
        <w:t>Magnuson</w:t>
      </w:r>
      <w:proofErr w:type="spellEnd"/>
      <w:r w:rsidR="00FA42B3" w:rsidRPr="009C59DE">
        <w:rPr>
          <w:rFonts w:ascii="Times New Roman" w:hAnsi="Times New Roman" w:cs="Times New Roman"/>
          <w:sz w:val="24"/>
          <w:szCs w:val="24"/>
        </w:rPr>
        <w:t xml:space="preserve">-Stevens (PL 94-265) en 1996. Sin </w:t>
      </w:r>
      <w:r w:rsidR="00B7045D" w:rsidRPr="009C59DE">
        <w:rPr>
          <w:rFonts w:ascii="Times New Roman" w:hAnsi="Times New Roman" w:cs="Times New Roman"/>
          <w:sz w:val="24"/>
          <w:szCs w:val="24"/>
        </w:rPr>
        <w:t>embargo, el debate continú</w:t>
      </w:r>
      <w:r w:rsidR="00FA42B3" w:rsidRPr="009C59DE">
        <w:rPr>
          <w:rFonts w:ascii="Times New Roman" w:hAnsi="Times New Roman" w:cs="Times New Roman"/>
          <w:sz w:val="24"/>
          <w:szCs w:val="24"/>
        </w:rPr>
        <w:t>a en torno al significado del concepto y a que hay muchos ejemplos en el mundo real para su aplicación.</w:t>
      </w:r>
    </w:p>
    <w:p w:rsidR="00E01632" w:rsidRPr="009C59DE" w:rsidRDefault="00FA42B3" w:rsidP="00682FCE">
      <w:pPr>
        <w:jc w:val="both"/>
        <w:rPr>
          <w:rFonts w:ascii="Times New Roman" w:hAnsi="Times New Roman" w:cs="Times New Roman"/>
          <w:sz w:val="24"/>
          <w:szCs w:val="24"/>
        </w:rPr>
      </w:pPr>
      <w:r w:rsidRPr="009C59DE">
        <w:rPr>
          <w:rFonts w:ascii="Times New Roman" w:hAnsi="Times New Roman" w:cs="Times New Roman"/>
          <w:sz w:val="24"/>
          <w:szCs w:val="24"/>
        </w:rPr>
        <w:tab/>
        <w:t xml:space="preserve">Los ecosistemas incluyen </w:t>
      </w:r>
      <w:r w:rsidR="00F45FE4" w:rsidRPr="009C59DE">
        <w:rPr>
          <w:rFonts w:ascii="Times New Roman" w:hAnsi="Times New Roman" w:cs="Times New Roman"/>
          <w:sz w:val="24"/>
          <w:szCs w:val="24"/>
        </w:rPr>
        <w:t xml:space="preserve">componentes vivos e inertes, pero la diversidad, densidad y distribución de la biosfera está determinada por las características físicas del ecosistema. La historia geológica de la cuenca oceánica, de las placas tectónicas a la sedimentación y solidificación, erosión, y los cambios en el nivel del mar, todos contribuyen a la estructura existente y a la geomorfología del fondo marino. La geomorfología y la estructura facilita los nichos resultantes, que sirven como hábitat, de mayor o menor valor, para la vasta variedad de especies marinas colonizadoras. La distribución de los arrecifes de coral sirve como ejemplo de este principio </w:t>
      </w:r>
      <w:proofErr w:type="spellStart"/>
      <w:r w:rsidR="00F45FE4" w:rsidRPr="009C59DE">
        <w:rPr>
          <w:rFonts w:ascii="Times New Roman" w:hAnsi="Times New Roman" w:cs="Times New Roman"/>
          <w:sz w:val="24"/>
          <w:szCs w:val="24"/>
        </w:rPr>
        <w:t>biogeográfico</w:t>
      </w:r>
      <w:proofErr w:type="spellEnd"/>
      <w:r w:rsidR="00F45FE4" w:rsidRPr="009C59DE">
        <w:rPr>
          <w:rFonts w:ascii="Times New Roman" w:hAnsi="Times New Roman" w:cs="Times New Roman"/>
          <w:sz w:val="24"/>
          <w:szCs w:val="24"/>
        </w:rPr>
        <w:t xml:space="preserve"> para </w:t>
      </w:r>
      <w:r w:rsidR="00B7045D" w:rsidRPr="009C59DE">
        <w:rPr>
          <w:rFonts w:ascii="Times New Roman" w:hAnsi="Times New Roman" w:cs="Times New Roman"/>
          <w:sz w:val="24"/>
          <w:szCs w:val="24"/>
        </w:rPr>
        <w:t>organismos sésiles. Los arrecifes de coral pueden únicamente existir en una estrecha franja de latitud, temperatura, salinidad, turbidez, profundidad, y su campo está restringido para cada uno de los factores, ninguno de los cuales puede ser limitado para la localización dada.</w:t>
      </w:r>
    </w:p>
    <w:p w:rsidR="009C59DE" w:rsidRDefault="009C59DE" w:rsidP="009C59DE">
      <w:pPr>
        <w:ind w:firstLine="708"/>
        <w:rPr>
          <w:rFonts w:ascii="Times New Roman" w:hAnsi="Times New Roman"/>
          <w:sz w:val="24"/>
          <w:szCs w:val="24"/>
        </w:rPr>
      </w:pPr>
      <w:r w:rsidRPr="009C59DE">
        <w:rPr>
          <w:rFonts w:ascii="Times New Roman" w:hAnsi="Times New Roman"/>
          <w:sz w:val="24"/>
          <w:szCs w:val="24"/>
        </w:rPr>
        <w:t xml:space="preserve">Muchos organismos marinos (por ejemplo los peces) pueden moverse entre varios de estos hábitats y estructuras subyacentes para beneficiarse de las </w:t>
      </w:r>
      <w:proofErr w:type="spellStart"/>
      <w:r w:rsidRPr="009C59DE">
        <w:rPr>
          <w:rFonts w:ascii="Times New Roman" w:hAnsi="Times New Roman"/>
          <w:sz w:val="24"/>
          <w:szCs w:val="24"/>
        </w:rPr>
        <w:t>areas</w:t>
      </w:r>
      <w:proofErr w:type="spellEnd"/>
      <w:r w:rsidRPr="009C59DE">
        <w:rPr>
          <w:rFonts w:ascii="Times New Roman" w:hAnsi="Times New Roman"/>
          <w:sz w:val="24"/>
          <w:szCs w:val="24"/>
        </w:rPr>
        <w:t xml:space="preserve"> mas </w:t>
      </w:r>
      <w:r w:rsidRPr="009C59DE">
        <w:rPr>
          <w:rFonts w:ascii="Times New Roman" w:hAnsi="Times New Roman"/>
          <w:sz w:val="24"/>
          <w:szCs w:val="24"/>
        </w:rPr>
        <w:lastRenderedPageBreak/>
        <w:t xml:space="preserve">apropiadas para sus fases de desarrollo (larva, joven, adulto), de </w:t>
      </w:r>
      <w:proofErr w:type="gramStart"/>
      <w:r w:rsidRPr="009C59DE">
        <w:rPr>
          <w:rFonts w:ascii="Times New Roman" w:hAnsi="Times New Roman"/>
          <w:sz w:val="24"/>
          <w:szCs w:val="24"/>
        </w:rPr>
        <w:t>las</w:t>
      </w:r>
      <w:proofErr w:type="gramEnd"/>
      <w:r w:rsidRPr="009C59DE">
        <w:rPr>
          <w:rFonts w:ascii="Times New Roman" w:hAnsi="Times New Roman"/>
          <w:sz w:val="24"/>
          <w:szCs w:val="24"/>
        </w:rPr>
        <w:t xml:space="preserve"> alimentos temporales o de estación, o de valiosas áreas y momentos para la reproducción. Características físicas como los arrecifes, las orillas, las cimas, y los arrecifes de canal proporcionan un hábitat, de alguna manera previsible, para agrupaciones transitorias de huevas de peces de los arrecifes (Johannes 1978; </w:t>
      </w:r>
      <w:proofErr w:type="spellStart"/>
      <w:r w:rsidRPr="009C59DE">
        <w:rPr>
          <w:rFonts w:ascii="Times New Roman" w:hAnsi="Times New Roman"/>
          <w:sz w:val="24"/>
          <w:szCs w:val="24"/>
        </w:rPr>
        <w:t>Kobara</w:t>
      </w:r>
      <w:proofErr w:type="spellEnd"/>
      <w:r w:rsidRPr="009C59DE">
        <w:rPr>
          <w:rFonts w:ascii="Times New Roman" w:hAnsi="Times New Roman"/>
          <w:sz w:val="24"/>
          <w:szCs w:val="24"/>
        </w:rPr>
        <w:t xml:space="preserve"> y </w:t>
      </w:r>
      <w:proofErr w:type="spellStart"/>
      <w:r w:rsidRPr="009C59DE">
        <w:rPr>
          <w:rFonts w:ascii="Times New Roman" w:hAnsi="Times New Roman"/>
          <w:sz w:val="24"/>
          <w:szCs w:val="24"/>
        </w:rPr>
        <w:t>Heyman</w:t>
      </w:r>
      <w:proofErr w:type="spellEnd"/>
      <w:r w:rsidRPr="009C59DE">
        <w:rPr>
          <w:rFonts w:ascii="Times New Roman" w:hAnsi="Times New Roman"/>
          <w:sz w:val="24"/>
          <w:szCs w:val="24"/>
        </w:rPr>
        <w:t xml:space="preserve"> 2008; </w:t>
      </w:r>
      <w:proofErr w:type="spellStart"/>
      <w:r w:rsidRPr="009C59DE">
        <w:rPr>
          <w:rFonts w:ascii="Times New Roman" w:hAnsi="Times New Roman"/>
          <w:sz w:val="24"/>
          <w:szCs w:val="24"/>
        </w:rPr>
        <w:t>Gleason</w:t>
      </w:r>
      <w:proofErr w:type="spellEnd"/>
      <w:r w:rsidRPr="009C59DE">
        <w:rPr>
          <w:rFonts w:ascii="Times New Roman" w:hAnsi="Times New Roman"/>
          <w:sz w:val="24"/>
          <w:szCs w:val="24"/>
        </w:rPr>
        <w:t xml:space="preserve">, </w:t>
      </w:r>
      <w:proofErr w:type="spellStart"/>
      <w:r w:rsidRPr="009C59DE">
        <w:rPr>
          <w:rFonts w:ascii="Times New Roman" w:hAnsi="Times New Roman"/>
          <w:sz w:val="24"/>
          <w:szCs w:val="24"/>
        </w:rPr>
        <w:t>Kellison</w:t>
      </w:r>
      <w:proofErr w:type="spellEnd"/>
      <w:r w:rsidRPr="009C59DE">
        <w:rPr>
          <w:rFonts w:ascii="Times New Roman" w:hAnsi="Times New Roman"/>
          <w:sz w:val="24"/>
          <w:szCs w:val="24"/>
        </w:rPr>
        <w:t xml:space="preserve">, and </w:t>
      </w:r>
      <w:proofErr w:type="spellStart"/>
      <w:r w:rsidRPr="009C59DE">
        <w:rPr>
          <w:rFonts w:ascii="Times New Roman" w:hAnsi="Times New Roman"/>
          <w:sz w:val="24"/>
          <w:szCs w:val="24"/>
        </w:rPr>
        <w:t>Reid</w:t>
      </w:r>
      <w:proofErr w:type="spellEnd"/>
      <w:r w:rsidRPr="009C59DE">
        <w:rPr>
          <w:rFonts w:ascii="Times New Roman" w:hAnsi="Times New Roman"/>
          <w:sz w:val="24"/>
          <w:szCs w:val="24"/>
        </w:rPr>
        <w:t xml:space="preserve"> este asunto; Coleman, </w:t>
      </w:r>
      <w:proofErr w:type="spellStart"/>
      <w:r w:rsidRPr="009C59DE">
        <w:rPr>
          <w:rFonts w:ascii="Times New Roman" w:hAnsi="Times New Roman"/>
          <w:sz w:val="24"/>
          <w:szCs w:val="24"/>
        </w:rPr>
        <w:t>Scanlon</w:t>
      </w:r>
      <w:proofErr w:type="spellEnd"/>
      <w:r w:rsidRPr="009C59DE">
        <w:rPr>
          <w:rFonts w:ascii="Times New Roman" w:hAnsi="Times New Roman"/>
          <w:sz w:val="24"/>
          <w:szCs w:val="24"/>
        </w:rPr>
        <w:t xml:space="preserve">, y </w:t>
      </w:r>
      <w:proofErr w:type="spellStart"/>
      <w:r w:rsidRPr="009C59DE">
        <w:rPr>
          <w:rFonts w:ascii="Times New Roman" w:hAnsi="Times New Roman"/>
          <w:sz w:val="24"/>
          <w:szCs w:val="24"/>
        </w:rPr>
        <w:t>Koening</w:t>
      </w:r>
      <w:proofErr w:type="spellEnd"/>
      <w:r w:rsidRPr="009C59DE">
        <w:rPr>
          <w:rFonts w:ascii="Times New Roman" w:hAnsi="Times New Roman"/>
          <w:sz w:val="24"/>
          <w:szCs w:val="24"/>
        </w:rPr>
        <w:t xml:space="preserve"> este asunto).</w:t>
      </w:r>
    </w:p>
    <w:p w:rsidR="003454BD" w:rsidRDefault="003454BD" w:rsidP="003454BD">
      <w:pPr>
        <w:ind w:firstLine="708"/>
        <w:rPr>
          <w:rFonts w:ascii="Times New Roman" w:hAnsi="Times New Roman"/>
        </w:rPr>
      </w:pPr>
      <w:r>
        <w:rPr>
          <w:rFonts w:ascii="Times New Roman" w:hAnsi="Times New Roman"/>
        </w:rPr>
        <w:t>Los pescadores  tienen un amplio conocimiento de los lugares dónde pescan. Esto puede considerarse como un conocimiento ecológico tradicional (TEK), un sistema de conocimiento, práctica, y opiniones que han derivado a partir de las interacciones con el medio ambiente durante largos períodos (</w:t>
      </w:r>
      <w:proofErr w:type="spellStart"/>
      <w:r>
        <w:rPr>
          <w:rFonts w:ascii="Times New Roman" w:hAnsi="Times New Roman"/>
        </w:rPr>
        <w:t>Berkes</w:t>
      </w:r>
      <w:proofErr w:type="spellEnd"/>
      <w:r>
        <w:rPr>
          <w:rFonts w:ascii="Times New Roman" w:hAnsi="Times New Roman"/>
        </w:rPr>
        <w:t xml:space="preserve"> 1999). TEK  juega  un importante papel local como  recurso de la dirección  de sistemas complejos y sistemas dinámicos (</w:t>
      </w:r>
      <w:proofErr w:type="spellStart"/>
      <w:r>
        <w:rPr>
          <w:rFonts w:ascii="Times New Roman" w:hAnsi="Times New Roman"/>
        </w:rPr>
        <w:t>Folke</w:t>
      </w:r>
      <w:proofErr w:type="spellEnd"/>
      <w:r>
        <w:rPr>
          <w:rFonts w:ascii="Times New Roman" w:hAnsi="Times New Roman"/>
        </w:rPr>
        <w:t xml:space="preserve"> 2004),  que pueden ser reunidos y recopilados para el uso de los científicos (Johannes 1978</w:t>
      </w:r>
      <w:proofErr w:type="gramStart"/>
      <w:r>
        <w:rPr>
          <w:rFonts w:ascii="Times New Roman" w:hAnsi="Times New Roman"/>
        </w:rPr>
        <w:t>;Berkes</w:t>
      </w:r>
      <w:proofErr w:type="gramEnd"/>
      <w:r>
        <w:rPr>
          <w:rFonts w:ascii="Times New Roman" w:hAnsi="Times New Roman"/>
        </w:rPr>
        <w:t xml:space="preserve"> 1999; </w:t>
      </w:r>
      <w:proofErr w:type="spellStart"/>
      <w:r>
        <w:rPr>
          <w:rFonts w:ascii="Times New Roman" w:hAnsi="Times New Roman"/>
        </w:rPr>
        <w:t>Hagan,Neis</w:t>
      </w:r>
      <w:proofErr w:type="spellEnd"/>
      <w:r>
        <w:rPr>
          <w:rFonts w:ascii="Times New Roman" w:hAnsi="Times New Roman"/>
        </w:rPr>
        <w:t xml:space="preserve">, and </w:t>
      </w:r>
      <w:proofErr w:type="spellStart"/>
      <w:r>
        <w:rPr>
          <w:rFonts w:ascii="Times New Roman" w:hAnsi="Times New Roman"/>
        </w:rPr>
        <w:t>Baird</w:t>
      </w:r>
      <w:proofErr w:type="spellEnd"/>
      <w:r>
        <w:rPr>
          <w:rFonts w:ascii="Times New Roman" w:hAnsi="Times New Roman"/>
        </w:rPr>
        <w:t xml:space="preserve"> 2007), y pueden ser usados para respaldar la planificación de dirección. El ejemplo de Belice  que es el tema principal de este artículo difiere de algunos resultados, sin embargo, el proceso de reunir el conocimiento puede ser usado para construir una colaboración con los pescadores en el proceso de conservación, en vez de  ser simplemente usado como información para propósitos científicos.</w:t>
      </w:r>
    </w:p>
    <w:p w:rsidR="003454BD" w:rsidRDefault="003454BD" w:rsidP="003454BD">
      <w:pPr>
        <w:rPr>
          <w:rFonts w:ascii="Times New Roman" w:hAnsi="Times New Roman"/>
        </w:rPr>
      </w:pPr>
      <w:r>
        <w:rPr>
          <w:rFonts w:ascii="Times New Roman" w:hAnsi="Times New Roman"/>
        </w:rPr>
        <w:t>El propósito de este artículo es proporcionar un ejemplo de un nuevo paradigma para las piscifactorías  y los procesos de gestión marina que están basados en dos principios clave:</w:t>
      </w:r>
    </w:p>
    <w:p w:rsidR="003454BD" w:rsidRDefault="003454BD" w:rsidP="003454BD">
      <w:pPr>
        <w:pStyle w:val="Prrafodelista"/>
        <w:numPr>
          <w:ilvl w:val="0"/>
          <w:numId w:val="2"/>
        </w:numPr>
        <w:rPr>
          <w:rFonts w:ascii="Times New Roman" w:hAnsi="Times New Roman"/>
        </w:rPr>
      </w:pPr>
      <w:r>
        <w:rPr>
          <w:rFonts w:ascii="Times New Roman" w:hAnsi="Times New Roman"/>
        </w:rPr>
        <w:t>Involucrar a los pescadores en el proceso de investigación y en la acción de conservación.</w:t>
      </w:r>
    </w:p>
    <w:p w:rsidR="003454BD" w:rsidRDefault="003454BD" w:rsidP="003454BD">
      <w:pPr>
        <w:pStyle w:val="Prrafodelista"/>
        <w:numPr>
          <w:ilvl w:val="0"/>
          <w:numId w:val="2"/>
        </w:numPr>
        <w:rPr>
          <w:rFonts w:ascii="Times New Roman" w:hAnsi="Times New Roman"/>
        </w:rPr>
      </w:pPr>
      <w:r>
        <w:rPr>
          <w:rFonts w:ascii="Times New Roman" w:hAnsi="Times New Roman"/>
        </w:rPr>
        <w:t xml:space="preserve">Usar un ecosistema basado en el enfoque  de la geomorfología como sustituto del hábitat critico de vida (ver también Wright y </w:t>
      </w:r>
      <w:proofErr w:type="spellStart"/>
      <w:r>
        <w:rPr>
          <w:rFonts w:ascii="Times New Roman" w:hAnsi="Times New Roman"/>
        </w:rPr>
        <w:t>Heyman</w:t>
      </w:r>
      <w:proofErr w:type="spellEnd"/>
      <w:r>
        <w:rPr>
          <w:rFonts w:ascii="Times New Roman" w:hAnsi="Times New Roman"/>
        </w:rPr>
        <w:t xml:space="preserve"> 2008)</w:t>
      </w:r>
    </w:p>
    <w:p w:rsidR="00C80926" w:rsidRPr="003454BD" w:rsidRDefault="003454BD" w:rsidP="003454BD">
      <w:pPr>
        <w:ind w:left="360"/>
        <w:rPr>
          <w:rFonts w:ascii="Times New Roman" w:hAnsi="Times New Roman"/>
        </w:rPr>
      </w:pPr>
      <w:r>
        <w:rPr>
          <w:rFonts w:ascii="Times New Roman" w:hAnsi="Times New Roman"/>
        </w:rPr>
        <w:t>Este artículo proporciona un detallado caso de estudio sobre el proceso de conservación en Belice. El artículo también evalúa la participación de los pescadores en la síntesis, en las pruebas de hipótesis, y la acción de conservación rodeada de la premonitoria hipótesis de múltiples especies (</w:t>
      </w:r>
      <w:proofErr w:type="spellStart"/>
      <w:r>
        <w:rPr>
          <w:rFonts w:ascii="Times New Roman" w:hAnsi="Times New Roman"/>
        </w:rPr>
        <w:t>Heyman</w:t>
      </w:r>
      <w:proofErr w:type="spellEnd"/>
      <w:r>
        <w:rPr>
          <w:rFonts w:ascii="Times New Roman" w:hAnsi="Times New Roman"/>
        </w:rPr>
        <w:t xml:space="preserve"> 2004). Considero que el proceso es más rápido, más equitativo, genera más apoyo local, y encabeza una mayor corriente de beneficios sostenibles que los habituales procesos llevados a cabo en la mayoría de las localizaciones. Otras lecciones clave y conclusiones han sido también probadas.</w:t>
      </w:r>
    </w:p>
    <w:p w:rsidR="00C80926" w:rsidRDefault="00C80926" w:rsidP="00C80926">
      <w:pPr>
        <w:rPr>
          <w:rFonts w:ascii="Times New Roman" w:hAnsi="Times New Roman"/>
          <w:b/>
          <w:sz w:val="24"/>
        </w:rPr>
      </w:pPr>
      <w:r>
        <w:rPr>
          <w:rFonts w:ascii="Times New Roman" w:hAnsi="Times New Roman"/>
          <w:b/>
          <w:sz w:val="24"/>
        </w:rPr>
        <w:t>Materiales y métodos:</w:t>
      </w:r>
    </w:p>
    <w:p w:rsidR="00C80926" w:rsidRDefault="00C80926" w:rsidP="00C80926">
      <w:pPr>
        <w:rPr>
          <w:rFonts w:ascii="Times New Roman" w:hAnsi="Times New Roman"/>
          <w:sz w:val="24"/>
        </w:rPr>
      </w:pPr>
      <w:r>
        <w:rPr>
          <w:rFonts w:ascii="Times New Roman" w:hAnsi="Times New Roman"/>
          <w:i/>
          <w:sz w:val="24"/>
        </w:rPr>
        <w:t>Observaciones de los participantes y estudios e los pescadores</w:t>
      </w:r>
      <w:r>
        <w:rPr>
          <w:rFonts w:ascii="Times New Roman" w:hAnsi="Times New Roman"/>
          <w:sz w:val="24"/>
        </w:rPr>
        <w:t>.</w:t>
      </w:r>
    </w:p>
    <w:p w:rsidR="00C80926" w:rsidRDefault="00C80926" w:rsidP="00C80926">
      <w:pPr>
        <w:rPr>
          <w:rFonts w:ascii="Times New Roman" w:hAnsi="Times New Roman"/>
          <w:sz w:val="24"/>
        </w:rPr>
      </w:pPr>
      <w:r>
        <w:rPr>
          <w:rFonts w:ascii="Times New Roman" w:hAnsi="Times New Roman"/>
          <w:sz w:val="24"/>
        </w:rPr>
        <w:t>Empezando en 1994, como un estudiante de doctorado, comencé estableciendo  el apoyo y la confianza  de los pescadores a través</w:t>
      </w:r>
      <w:r>
        <w:rPr>
          <w:rFonts w:ascii="Times New Roman" w:hAnsi="Times New Roman"/>
          <w:sz w:val="24"/>
          <w:u w:val="single"/>
        </w:rPr>
        <w:t xml:space="preserve"> </w:t>
      </w:r>
      <w:r>
        <w:rPr>
          <w:rFonts w:ascii="Times New Roman" w:hAnsi="Times New Roman"/>
          <w:sz w:val="24"/>
        </w:rPr>
        <w:t xml:space="preserve">de las observaciones de participantes en sus barcos de pesca y pueblos. Pasé días buceando buscando caracolas y langostas y hablando y haciendo cuerdas con varios pescadores, en su mayor parte del río Mono y Punta Gorda, en un esfuerzo por ser testigo y comprender su modo de ganarse la vida. Durante esos viajes, tuve la oportunidad de hablar indefinidamente sobre el manejo de recursos y escuchar sus preocupaciones sobre el estado de los recursos marinos y la calidad del agua, pescadores extranjeros ilegales, la producción ilegal de licencias de pesca, la inadecuada aplicación nacional, y los efectos de peligrosas técnicas </w:t>
      </w:r>
      <w:r>
        <w:rPr>
          <w:rFonts w:ascii="Times New Roman" w:hAnsi="Times New Roman"/>
          <w:sz w:val="24"/>
        </w:rPr>
        <w:lastRenderedPageBreak/>
        <w:t xml:space="preserve">particulares de pesca como la pesca de arrastre y la pesca de langostas y peces con redes. </w:t>
      </w:r>
    </w:p>
    <w:p w:rsidR="00C80926" w:rsidRPr="009C59DE" w:rsidRDefault="00C80926" w:rsidP="009C59DE">
      <w:pPr>
        <w:ind w:firstLine="708"/>
        <w:rPr>
          <w:rFonts w:ascii="Times New Roman" w:hAnsi="Times New Roman"/>
          <w:sz w:val="24"/>
          <w:szCs w:val="24"/>
        </w:rPr>
      </w:pPr>
    </w:p>
    <w:sectPr w:rsidR="00C80926" w:rsidRPr="009C59DE" w:rsidSect="00F4233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45CD0"/>
    <w:multiLevelType w:val="hybridMultilevel"/>
    <w:tmpl w:val="42DEB0C4"/>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2FCE"/>
    <w:rsid w:val="002F1254"/>
    <w:rsid w:val="003454BD"/>
    <w:rsid w:val="003841FF"/>
    <w:rsid w:val="003F6E06"/>
    <w:rsid w:val="00682FCE"/>
    <w:rsid w:val="00721CEA"/>
    <w:rsid w:val="009C59DE"/>
    <w:rsid w:val="00B7045D"/>
    <w:rsid w:val="00BD107E"/>
    <w:rsid w:val="00C80926"/>
    <w:rsid w:val="00CA7457"/>
    <w:rsid w:val="00E01632"/>
    <w:rsid w:val="00F4233B"/>
    <w:rsid w:val="00F45FE4"/>
    <w:rsid w:val="00FA42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33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59DE"/>
    <w:pPr>
      <w:ind w:left="720"/>
      <w:contextualSpacing/>
    </w:pPr>
  </w:style>
</w:styles>
</file>

<file path=word/webSettings.xml><?xml version="1.0" encoding="utf-8"?>
<w:webSettings xmlns:r="http://schemas.openxmlformats.org/officeDocument/2006/relationships" xmlns:w="http://schemas.openxmlformats.org/wordprocessingml/2006/main">
  <w:divs>
    <w:div w:id="250550435">
      <w:bodyDiv w:val="1"/>
      <w:marLeft w:val="0"/>
      <w:marRight w:val="0"/>
      <w:marTop w:val="0"/>
      <w:marBottom w:val="0"/>
      <w:divBdr>
        <w:top w:val="none" w:sz="0" w:space="0" w:color="auto"/>
        <w:left w:val="none" w:sz="0" w:space="0" w:color="auto"/>
        <w:bottom w:val="none" w:sz="0" w:space="0" w:color="auto"/>
        <w:right w:val="none" w:sz="0" w:space="0" w:color="auto"/>
      </w:divBdr>
    </w:div>
    <w:div w:id="124815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1008</Words>
  <Characters>5550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7</cp:revision>
  <dcterms:created xsi:type="dcterms:W3CDTF">2011-11-18T09:09:00Z</dcterms:created>
  <dcterms:modified xsi:type="dcterms:W3CDTF">2011-11-18T10:17:00Z</dcterms:modified>
</cp:coreProperties>
</file>